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E5F" w:rsidRDefault="00003D23">
      <w:pPr>
        <w:pStyle w:val="BodyText"/>
        <w:spacing w:before="76"/>
        <w:ind w:left="2840" w:right="2826"/>
        <w:jc w:val="center"/>
      </w:pPr>
      <w:r>
        <w:t>City Of Wilmington</w:t>
      </w:r>
    </w:p>
    <w:p w:rsidR="00DA1E5F" w:rsidRDefault="0001197D">
      <w:pPr>
        <w:pStyle w:val="BodyText"/>
        <w:ind w:left="2841" w:right="2826"/>
        <w:jc w:val="center"/>
      </w:pPr>
      <w:r>
        <w:t>North Waterfront Park- Phase 3 &amp; 4</w:t>
      </w:r>
      <w:r w:rsidR="00003D23">
        <w:t xml:space="preserve"> Wilmington, North Carolina NOTICE TO BIDDERS</w:t>
      </w:r>
    </w:p>
    <w:p w:rsidR="00DA1E5F" w:rsidRDefault="00DA1E5F">
      <w:pPr>
        <w:spacing w:before="7"/>
        <w:rPr>
          <w:b/>
          <w:sz w:val="23"/>
        </w:rPr>
      </w:pPr>
    </w:p>
    <w:p w:rsidR="00DA1E5F" w:rsidRDefault="00003D23">
      <w:pPr>
        <w:ind w:left="119" w:right="99"/>
        <w:jc w:val="both"/>
        <w:rPr>
          <w:sz w:val="24"/>
        </w:rPr>
      </w:pPr>
      <w:r>
        <w:rPr>
          <w:sz w:val="24"/>
        </w:rPr>
        <w:t>Sealed proposals f</w:t>
      </w:r>
      <w:r w:rsidR="0001197D">
        <w:rPr>
          <w:sz w:val="24"/>
        </w:rPr>
        <w:t>or North Waterfront Park Phase 3</w:t>
      </w:r>
      <w:r>
        <w:rPr>
          <w:sz w:val="24"/>
        </w:rPr>
        <w:t xml:space="preserve"> &amp;</w:t>
      </w:r>
      <w:r w:rsidR="0001197D">
        <w:rPr>
          <w:sz w:val="24"/>
        </w:rPr>
        <w:t xml:space="preserve"> 4</w:t>
      </w:r>
      <w:r>
        <w:rPr>
          <w:sz w:val="24"/>
        </w:rPr>
        <w:t xml:space="preserve"> will be received from PRE- QUALIFIED BIDDERS ONLY, and must be hand delivered to </w:t>
      </w:r>
      <w:r>
        <w:rPr>
          <w:b/>
          <w:sz w:val="24"/>
        </w:rPr>
        <w:t xml:space="preserve">Coastline Convention Center 501 Nutt St. Wilmington NC </w:t>
      </w:r>
      <w:r>
        <w:rPr>
          <w:sz w:val="24"/>
        </w:rPr>
        <w:t xml:space="preserve">as described in </w:t>
      </w:r>
      <w:r>
        <w:rPr>
          <w:i/>
          <w:sz w:val="24"/>
        </w:rPr>
        <w:t xml:space="preserve">Instructions to Bidders </w:t>
      </w:r>
      <w:r>
        <w:rPr>
          <w:sz w:val="24"/>
        </w:rPr>
        <w:t>no later than the date(s) and time(s) detailed below. Bids submitted after this time will not be accepted.</w:t>
      </w:r>
    </w:p>
    <w:p w:rsidR="00DA1E5F" w:rsidRDefault="00DA1E5F">
      <w:pPr>
        <w:rPr>
          <w:sz w:val="24"/>
        </w:rPr>
      </w:pPr>
    </w:p>
    <w:p w:rsidR="00DA1E5F" w:rsidRDefault="00003D23">
      <w:pPr>
        <w:ind w:left="119" w:right="104"/>
        <w:jc w:val="both"/>
        <w:rPr>
          <w:sz w:val="24"/>
        </w:rPr>
      </w:pPr>
      <w:r>
        <w:rPr>
          <w:sz w:val="24"/>
        </w:rPr>
        <w:t xml:space="preserve">All prospective bidders are </w:t>
      </w:r>
      <w:r w:rsidR="0001197D">
        <w:rPr>
          <w:sz w:val="24"/>
        </w:rPr>
        <w:t>required</w:t>
      </w:r>
      <w:r>
        <w:rPr>
          <w:sz w:val="24"/>
        </w:rPr>
        <w:t xml:space="preserve"> t</w:t>
      </w:r>
      <w:r w:rsidR="0001197D">
        <w:rPr>
          <w:sz w:val="24"/>
        </w:rPr>
        <w:t xml:space="preserve">o attend the mandatory pre-bid </w:t>
      </w:r>
      <w:r>
        <w:rPr>
          <w:sz w:val="24"/>
        </w:rPr>
        <w:t>meeti</w:t>
      </w:r>
      <w:r w:rsidR="0001197D">
        <w:rPr>
          <w:sz w:val="24"/>
        </w:rPr>
        <w:t>ng. There will be a meeting held</w:t>
      </w:r>
      <w:r>
        <w:rPr>
          <w:sz w:val="24"/>
        </w:rPr>
        <w:t xml:space="preserve"> on </w:t>
      </w:r>
      <w:r w:rsidR="0001197D">
        <w:rPr>
          <w:sz w:val="24"/>
        </w:rPr>
        <w:t>11/21</w:t>
      </w:r>
      <w:r>
        <w:rPr>
          <w:sz w:val="24"/>
        </w:rPr>
        <w:t>/19</w:t>
      </w:r>
      <w:r w:rsidR="0001197D">
        <w:rPr>
          <w:sz w:val="24"/>
        </w:rPr>
        <w:t xml:space="preserve"> and 11/26/19</w:t>
      </w:r>
      <w:r>
        <w:rPr>
          <w:sz w:val="24"/>
        </w:rPr>
        <w:t xml:space="preserve">. Location will be at the </w:t>
      </w:r>
      <w:r w:rsidR="0001197D">
        <w:rPr>
          <w:sz w:val="24"/>
        </w:rPr>
        <w:t>501 Nutt Street</w:t>
      </w:r>
      <w:r>
        <w:rPr>
          <w:sz w:val="24"/>
        </w:rPr>
        <w:t xml:space="preserve"> and will be available for attendance via Microsoft Teams Meeting.</w:t>
      </w:r>
      <w:r w:rsidR="0001197D">
        <w:rPr>
          <w:sz w:val="24"/>
        </w:rPr>
        <w:t xml:space="preserve">  </w:t>
      </w:r>
      <w:r w:rsidR="00844A77">
        <w:rPr>
          <w:sz w:val="24"/>
        </w:rPr>
        <w:t>Click the JOIN MICROSOFT TEAMS MEETING link below to connect via computer.  This is a visual meeting.</w:t>
      </w:r>
    </w:p>
    <w:p w:rsidR="00844A77" w:rsidRDefault="00844A77">
      <w:pPr>
        <w:ind w:left="119" w:right="104"/>
        <w:jc w:val="both"/>
        <w:rPr>
          <w:sz w:val="24"/>
        </w:rPr>
      </w:pPr>
    </w:p>
    <w:p w:rsidR="00844A77" w:rsidRDefault="00844A77">
      <w:pPr>
        <w:ind w:left="119" w:right="104"/>
        <w:jc w:val="both"/>
        <w:rPr>
          <w:sz w:val="24"/>
          <w:u w:val="single"/>
        </w:rPr>
      </w:pPr>
      <w:r>
        <w:rPr>
          <w:sz w:val="24"/>
          <w:u w:val="single"/>
        </w:rPr>
        <w:t>Microsoft Teams Meeting Info 11/21/19</w:t>
      </w:r>
    </w:p>
    <w:p w:rsidR="00844A77" w:rsidRDefault="00844A77">
      <w:pPr>
        <w:ind w:left="119" w:right="104"/>
        <w:jc w:val="both"/>
        <w:rPr>
          <w:sz w:val="24"/>
          <w:u w:val="single"/>
        </w:rPr>
      </w:pPr>
    </w:p>
    <w:p w:rsidR="00844A77" w:rsidRDefault="00844A77" w:rsidP="00844A77">
      <w:pPr>
        <w:rPr>
          <w:rFonts w:ascii="Segoe UI" w:hAnsi="Segoe UI" w:cs="Segoe UI"/>
          <w:color w:val="252424"/>
        </w:rPr>
      </w:pPr>
      <w:hyperlink r:id="rId6" w:tgtFrame="_blank" w:history="1">
        <w:r>
          <w:rPr>
            <w:rStyle w:val="Hyperlink"/>
            <w:rFonts w:ascii="Segoe UI Semibold" w:hAnsi="Segoe UI Semibold" w:cs="Segoe UI"/>
            <w:color w:val="6264A7"/>
            <w:sz w:val="27"/>
            <w:szCs w:val="27"/>
          </w:rPr>
          <w:t>Join Microsoft Teams Meeting</w:t>
        </w:r>
      </w:hyperlink>
      <w:r>
        <w:rPr>
          <w:rFonts w:ascii="Segoe UI" w:hAnsi="Segoe UI" w:cs="Segoe UI"/>
          <w:color w:val="252424"/>
        </w:rPr>
        <w:t xml:space="preserve"> </w:t>
      </w:r>
    </w:p>
    <w:p w:rsidR="00844A77" w:rsidRDefault="00844A77" w:rsidP="00844A77">
      <w:pPr>
        <w:rPr>
          <w:rFonts w:ascii="Segoe UI" w:hAnsi="Segoe UI" w:cs="Segoe UI"/>
          <w:color w:val="252424"/>
        </w:rPr>
      </w:pPr>
      <w:hyperlink r:id="rId7" w:anchor=" " w:tgtFrame="_blank" w:history="1">
        <w:r>
          <w:rPr>
            <w:rStyle w:val="Hyperlink"/>
            <w:rFonts w:cs="Segoe UI"/>
            <w:color w:val="6264A7"/>
            <w:sz w:val="21"/>
            <w:szCs w:val="21"/>
          </w:rPr>
          <w:t>+1 984-664-3554</w:t>
        </w:r>
      </w:hyperlink>
      <w:r>
        <w:rPr>
          <w:rFonts w:ascii="Segoe UI" w:hAnsi="Segoe UI" w:cs="Segoe UI"/>
          <w:color w:val="252424"/>
        </w:rPr>
        <w:t xml:space="preserve"> </w:t>
      </w:r>
      <w:r>
        <w:rPr>
          <w:rFonts w:ascii="Segoe UI" w:hAnsi="Segoe UI" w:cs="Segoe UI"/>
          <w:color w:val="252424"/>
          <w:sz w:val="18"/>
          <w:szCs w:val="18"/>
        </w:rPr>
        <w:t xml:space="preserve">  United States, Raleigh (Toll) </w:t>
      </w:r>
    </w:p>
    <w:p w:rsidR="00844A77" w:rsidRDefault="00844A77" w:rsidP="00844A77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color w:val="252424"/>
          <w:sz w:val="18"/>
          <w:szCs w:val="18"/>
        </w:rPr>
        <w:t xml:space="preserve">Conference ID: </w:t>
      </w:r>
      <w:r>
        <w:rPr>
          <w:rFonts w:ascii="Segoe UI" w:hAnsi="Segoe UI" w:cs="Segoe UI"/>
          <w:color w:val="252424"/>
          <w:sz w:val="21"/>
          <w:szCs w:val="21"/>
        </w:rPr>
        <w:t xml:space="preserve">992 889 487# </w:t>
      </w:r>
    </w:p>
    <w:p w:rsidR="00844A77" w:rsidRDefault="00844A77">
      <w:pPr>
        <w:ind w:left="119" w:right="104"/>
        <w:jc w:val="both"/>
        <w:rPr>
          <w:sz w:val="24"/>
        </w:rPr>
      </w:pPr>
    </w:p>
    <w:p w:rsidR="00844A77" w:rsidRDefault="00844A77">
      <w:pPr>
        <w:ind w:left="119" w:right="104"/>
        <w:jc w:val="both"/>
        <w:rPr>
          <w:sz w:val="24"/>
          <w:u w:val="single"/>
        </w:rPr>
      </w:pPr>
      <w:r>
        <w:rPr>
          <w:sz w:val="24"/>
          <w:u w:val="single"/>
        </w:rPr>
        <w:t>Microsoft Teams Meeting Info 11/26/19</w:t>
      </w:r>
    </w:p>
    <w:p w:rsidR="00844A77" w:rsidRDefault="00844A77">
      <w:pPr>
        <w:ind w:left="119" w:right="104"/>
        <w:jc w:val="both"/>
        <w:rPr>
          <w:sz w:val="24"/>
          <w:u w:val="single"/>
        </w:rPr>
      </w:pPr>
    </w:p>
    <w:p w:rsidR="00844A77" w:rsidRDefault="00844A77" w:rsidP="00844A77">
      <w:pPr>
        <w:rPr>
          <w:rFonts w:ascii="Segoe UI" w:hAnsi="Segoe UI" w:cs="Segoe UI"/>
          <w:color w:val="252424"/>
        </w:rPr>
      </w:pPr>
      <w:hyperlink r:id="rId8" w:tgtFrame="_blank" w:history="1">
        <w:r>
          <w:rPr>
            <w:rStyle w:val="Hyperlink"/>
            <w:rFonts w:ascii="Segoe UI Semibold" w:hAnsi="Segoe UI Semibold" w:cs="Segoe UI"/>
            <w:color w:val="6264A7"/>
            <w:sz w:val="27"/>
            <w:szCs w:val="27"/>
          </w:rPr>
          <w:t>Join Microsoft Teams Meeting</w:t>
        </w:r>
      </w:hyperlink>
      <w:r>
        <w:rPr>
          <w:rFonts w:ascii="Segoe UI" w:hAnsi="Segoe UI" w:cs="Segoe UI"/>
          <w:color w:val="252424"/>
        </w:rPr>
        <w:t xml:space="preserve"> </w:t>
      </w:r>
    </w:p>
    <w:p w:rsidR="00844A77" w:rsidRDefault="00844A77" w:rsidP="00844A77">
      <w:pPr>
        <w:rPr>
          <w:rFonts w:ascii="Segoe UI" w:hAnsi="Segoe UI" w:cs="Segoe UI"/>
          <w:color w:val="252424"/>
        </w:rPr>
      </w:pPr>
      <w:hyperlink r:id="rId9" w:anchor=" " w:tgtFrame="_blank" w:history="1">
        <w:r>
          <w:rPr>
            <w:rStyle w:val="Hyperlink"/>
            <w:rFonts w:cs="Segoe UI"/>
            <w:color w:val="6264A7"/>
            <w:sz w:val="21"/>
            <w:szCs w:val="21"/>
          </w:rPr>
          <w:t>+1 984-664-3554</w:t>
        </w:r>
      </w:hyperlink>
      <w:r>
        <w:rPr>
          <w:rFonts w:ascii="Segoe UI" w:hAnsi="Segoe UI" w:cs="Segoe UI"/>
          <w:color w:val="252424"/>
        </w:rPr>
        <w:t xml:space="preserve"> </w:t>
      </w:r>
      <w:r>
        <w:rPr>
          <w:rFonts w:ascii="Segoe UI" w:hAnsi="Segoe UI" w:cs="Segoe UI"/>
          <w:color w:val="252424"/>
          <w:sz w:val="18"/>
          <w:szCs w:val="18"/>
        </w:rPr>
        <w:t xml:space="preserve">  United States, Raleigh (Toll) </w:t>
      </w:r>
    </w:p>
    <w:p w:rsidR="00844A77" w:rsidRPr="00844A77" w:rsidRDefault="00844A77" w:rsidP="00844A77">
      <w:pPr>
        <w:ind w:left="119" w:right="104"/>
        <w:jc w:val="both"/>
        <w:rPr>
          <w:sz w:val="24"/>
          <w:u w:val="single"/>
        </w:rPr>
      </w:pPr>
      <w:r>
        <w:rPr>
          <w:rFonts w:ascii="Segoe UI" w:hAnsi="Segoe UI" w:cs="Segoe UI"/>
          <w:color w:val="252424"/>
          <w:sz w:val="18"/>
          <w:szCs w:val="18"/>
        </w:rPr>
        <w:t xml:space="preserve">Conference ID: </w:t>
      </w:r>
      <w:r>
        <w:rPr>
          <w:rFonts w:ascii="Segoe UI" w:hAnsi="Segoe UI" w:cs="Segoe UI"/>
          <w:color w:val="252424"/>
          <w:sz w:val="21"/>
          <w:szCs w:val="21"/>
        </w:rPr>
        <w:t>116 366 15#</w:t>
      </w:r>
    </w:p>
    <w:p w:rsidR="0001197D" w:rsidRDefault="0001197D">
      <w:pPr>
        <w:ind w:left="119" w:right="104"/>
        <w:jc w:val="both"/>
        <w:rPr>
          <w:sz w:val="24"/>
        </w:rPr>
      </w:pPr>
    </w:p>
    <w:p w:rsidR="0001197D" w:rsidRDefault="0001197D">
      <w:pPr>
        <w:ind w:left="119" w:right="104"/>
        <w:jc w:val="both"/>
        <w:rPr>
          <w:sz w:val="24"/>
        </w:rPr>
      </w:pPr>
      <w:r>
        <w:rPr>
          <w:sz w:val="24"/>
        </w:rPr>
        <w:t>Sealed bids with all and only required paperwork will be accepted at 501 Nutt Street prior to 2pm on 12/19/19.  Bids will be read aloud starting at 2pm.</w:t>
      </w:r>
    </w:p>
    <w:p w:rsidR="00DA1E5F" w:rsidRDefault="00DA1E5F">
      <w:pPr>
        <w:rPr>
          <w:sz w:val="24"/>
        </w:rPr>
      </w:pPr>
    </w:p>
    <w:p w:rsidR="00DA1E5F" w:rsidRDefault="00003D23">
      <w:pPr>
        <w:ind w:left="119"/>
        <w:rPr>
          <w:sz w:val="24"/>
        </w:rPr>
      </w:pPr>
      <w:r>
        <w:rPr>
          <w:sz w:val="24"/>
        </w:rPr>
        <w:t xml:space="preserve">The apparent low bidder will be required to attend a scope review meeting at the date and time indicated below. Scope review meetings will be held at the office of Clancy &amp; </w:t>
      </w:r>
      <w:proofErr w:type="spellStart"/>
      <w:r>
        <w:rPr>
          <w:sz w:val="24"/>
        </w:rPr>
        <w:t>Theys</w:t>
      </w:r>
      <w:proofErr w:type="spellEnd"/>
      <w:r>
        <w:rPr>
          <w:sz w:val="24"/>
        </w:rPr>
        <w:t xml:space="preserve"> located at 2250 Shipyard Blvd Wilmington, NC.</w:t>
      </w:r>
    </w:p>
    <w:p w:rsidR="00DA1E5F" w:rsidRDefault="00DA1E5F">
      <w:pPr>
        <w:rPr>
          <w:sz w:val="24"/>
        </w:rPr>
      </w:pPr>
    </w:p>
    <w:p w:rsidR="00DA1E5F" w:rsidRDefault="00003D23">
      <w:pPr>
        <w:spacing w:before="1"/>
        <w:ind w:left="119" w:right="410"/>
        <w:rPr>
          <w:sz w:val="24"/>
        </w:rPr>
      </w:pPr>
      <w:r>
        <w:rPr>
          <w:sz w:val="24"/>
        </w:rPr>
        <w:t>The following is a listing of the bid packages, the bid due date and the scope review meeting (scheduled for the apparent low bidder):</w:t>
      </w:r>
    </w:p>
    <w:p w:rsidR="00DA1E5F" w:rsidRDefault="00DA1E5F">
      <w:pPr>
        <w:spacing w:before="2"/>
        <w:rPr>
          <w:sz w:val="16"/>
        </w:rPr>
      </w:pPr>
    </w:p>
    <w:p w:rsidR="00DA1E5F" w:rsidRDefault="00DA1E5F">
      <w:pPr>
        <w:rPr>
          <w:sz w:val="16"/>
        </w:rPr>
        <w:sectPr w:rsidR="00DA1E5F">
          <w:footerReference w:type="default" r:id="rId10"/>
          <w:type w:val="continuous"/>
          <w:pgSz w:w="12240" w:h="15840"/>
          <w:pgMar w:top="1360" w:right="1120" w:bottom="1340" w:left="1680" w:header="720" w:footer="1151" w:gutter="0"/>
          <w:pgNumType w:start="1"/>
          <w:cols w:space="720"/>
        </w:sectPr>
      </w:pPr>
    </w:p>
    <w:p w:rsidR="00DA1E5F" w:rsidRDefault="00DA1E5F">
      <w:pPr>
        <w:rPr>
          <w:sz w:val="26"/>
        </w:rPr>
      </w:pPr>
    </w:p>
    <w:p w:rsidR="00DA1E5F" w:rsidRDefault="00DA1E5F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</w:p>
    <w:p w:rsidR="0003725D" w:rsidRDefault="0003725D">
      <w:pPr>
        <w:spacing w:before="2"/>
        <w:rPr>
          <w:sz w:val="30"/>
        </w:rPr>
      </w:pPr>
      <w:bookmarkStart w:id="0" w:name="_GoBack"/>
      <w:bookmarkEnd w:id="0"/>
    </w:p>
    <w:p w:rsidR="00DA1E5F" w:rsidRDefault="00003D23">
      <w:pPr>
        <w:pStyle w:val="BodyText"/>
        <w:tabs>
          <w:tab w:val="left" w:pos="4363"/>
        </w:tabs>
        <w:ind w:left="1274"/>
      </w:pPr>
      <w:r>
        <w:rPr>
          <w:u w:val="thick"/>
        </w:rPr>
        <w:lastRenderedPageBreak/>
        <w:t>Bid</w:t>
      </w:r>
      <w:r>
        <w:rPr>
          <w:spacing w:val="-1"/>
          <w:u w:val="thick"/>
        </w:rPr>
        <w:t xml:space="preserve"> </w:t>
      </w:r>
      <w:r>
        <w:rPr>
          <w:u w:val="thick"/>
        </w:rPr>
        <w:t>Package</w:t>
      </w:r>
      <w:r>
        <w:rPr>
          <w:b w:val="0"/>
        </w:rPr>
        <w:tab/>
      </w:r>
      <w:r>
        <w:rPr>
          <w:u w:val="thick"/>
        </w:rPr>
        <w:t>BID</w:t>
      </w:r>
      <w:r>
        <w:rPr>
          <w:spacing w:val="-3"/>
          <w:u w:val="thick"/>
        </w:rPr>
        <w:t xml:space="preserve"> </w:t>
      </w:r>
      <w:r>
        <w:rPr>
          <w:u w:val="thick"/>
        </w:rPr>
        <w:t>DATE/TIME</w:t>
      </w:r>
    </w:p>
    <w:p w:rsidR="00DA1E5F" w:rsidRDefault="00003D23">
      <w:pPr>
        <w:spacing w:before="90"/>
        <w:ind w:left="623" w:right="359"/>
        <w:rPr>
          <w:sz w:val="24"/>
        </w:rPr>
      </w:pPr>
      <w:r>
        <w:br w:type="column"/>
      </w:r>
      <w:r>
        <w:rPr>
          <w:sz w:val="24"/>
          <w:u w:val="single"/>
        </w:rPr>
        <w:t>Mandatory Scope</w:t>
      </w:r>
      <w:r>
        <w:rPr>
          <w:sz w:val="24"/>
        </w:rPr>
        <w:t xml:space="preserve"> </w:t>
      </w:r>
      <w:r>
        <w:rPr>
          <w:sz w:val="24"/>
          <w:u w:val="single"/>
        </w:rPr>
        <w:t>Review Meeting for</w:t>
      </w:r>
      <w:r>
        <w:rPr>
          <w:sz w:val="24"/>
        </w:rPr>
        <w:t xml:space="preserve"> </w:t>
      </w:r>
      <w:r>
        <w:rPr>
          <w:sz w:val="24"/>
          <w:u w:val="single"/>
        </w:rPr>
        <w:t>Apparent Low Bidder:</w:t>
      </w:r>
    </w:p>
    <w:p w:rsidR="00DA1E5F" w:rsidRDefault="00DA1E5F">
      <w:pPr>
        <w:rPr>
          <w:sz w:val="24"/>
        </w:rPr>
        <w:sectPr w:rsidR="00DA1E5F">
          <w:type w:val="continuous"/>
          <w:pgSz w:w="12240" w:h="15840"/>
          <w:pgMar w:top="1360" w:right="1120" w:bottom="1340" w:left="1680" w:header="720" w:footer="720" w:gutter="0"/>
          <w:cols w:num="2" w:space="720" w:equalWidth="0">
            <w:col w:w="6225" w:space="40"/>
            <w:col w:w="3175"/>
          </w:cols>
        </w:sectPr>
      </w:pPr>
    </w:p>
    <w:p w:rsidR="0001197D" w:rsidRDefault="0001197D">
      <w:pPr>
        <w:pStyle w:val="BodyText"/>
        <w:tabs>
          <w:tab w:val="left" w:pos="3916"/>
          <w:tab w:val="left" w:pos="6887"/>
        </w:tabs>
        <w:spacing w:before="1"/>
        <w:ind w:right="2072"/>
        <w:jc w:val="both"/>
      </w:pPr>
      <w:r>
        <w:t>01A-Final Cleaning</w:t>
      </w:r>
      <w:r>
        <w:tab/>
        <w:t>Dec 19, 2019 2:00 pm</w:t>
      </w:r>
      <w:r>
        <w:tab/>
      </w:r>
      <w:r w:rsidRPr="0001197D">
        <w:rPr>
          <w:b w:val="0"/>
        </w:rPr>
        <w:t>TBD</w:t>
      </w:r>
    </w:p>
    <w:p w:rsidR="0001197D" w:rsidRDefault="0001197D">
      <w:pPr>
        <w:pStyle w:val="BodyText"/>
        <w:tabs>
          <w:tab w:val="left" w:pos="3916"/>
          <w:tab w:val="left" w:pos="6887"/>
        </w:tabs>
        <w:spacing w:before="1"/>
        <w:ind w:right="2072"/>
        <w:jc w:val="both"/>
      </w:pPr>
      <w:r>
        <w:t xml:space="preserve">02D-Turnkey </w:t>
      </w:r>
      <w:proofErr w:type="spellStart"/>
      <w:r>
        <w:t>Sitework</w:t>
      </w:r>
      <w:proofErr w:type="spellEnd"/>
      <w:r w:rsidRPr="0001197D">
        <w:t xml:space="preserve"> </w:t>
      </w:r>
      <w:r>
        <w:tab/>
      </w:r>
      <w:r>
        <w:tab/>
      </w:r>
    </w:p>
    <w:p w:rsidR="0001197D" w:rsidRDefault="0001197D">
      <w:pPr>
        <w:pStyle w:val="BodyText"/>
        <w:tabs>
          <w:tab w:val="left" w:pos="3916"/>
          <w:tab w:val="left" w:pos="6887"/>
        </w:tabs>
        <w:spacing w:before="1"/>
        <w:ind w:right="2072"/>
        <w:jc w:val="both"/>
      </w:pPr>
      <w:r>
        <w:t>02E-Fencing &amp; Gates</w:t>
      </w:r>
    </w:p>
    <w:p w:rsidR="0001197D" w:rsidRDefault="0001197D">
      <w:pPr>
        <w:pStyle w:val="BodyText"/>
        <w:tabs>
          <w:tab w:val="left" w:pos="3916"/>
          <w:tab w:val="left" w:pos="6887"/>
        </w:tabs>
        <w:spacing w:before="1"/>
        <w:ind w:right="2072"/>
        <w:jc w:val="both"/>
      </w:pPr>
      <w:r>
        <w:t>02F-Timber Piles</w:t>
      </w:r>
    </w:p>
    <w:p w:rsidR="00DA1E5F" w:rsidRDefault="0001197D">
      <w:pPr>
        <w:pStyle w:val="BodyText"/>
        <w:tabs>
          <w:tab w:val="left" w:pos="3916"/>
          <w:tab w:val="left" w:pos="6887"/>
        </w:tabs>
        <w:spacing w:before="1"/>
        <w:ind w:right="2072"/>
        <w:jc w:val="both"/>
        <w:rPr>
          <w:b w:val="0"/>
        </w:rPr>
      </w:pPr>
      <w:r>
        <w:t>02G-Termite Treatment</w:t>
      </w:r>
      <w:r>
        <w:tab/>
      </w:r>
      <w:r w:rsidR="00003D23">
        <w:rPr>
          <w:b w:val="0"/>
        </w:rPr>
        <w:tab/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03C</w:t>
      </w:r>
      <w:r w:rsidR="00003D23">
        <w:t xml:space="preserve">-Turnkey Concrete Package </w:t>
      </w:r>
    </w:p>
    <w:p w:rsidR="00DA1E5F" w:rsidRDefault="0001197D">
      <w:pPr>
        <w:pStyle w:val="BodyText"/>
        <w:tabs>
          <w:tab w:val="left" w:pos="6887"/>
        </w:tabs>
        <w:jc w:val="both"/>
        <w:rPr>
          <w:b w:val="0"/>
        </w:rPr>
      </w:pPr>
      <w:r>
        <w:t xml:space="preserve">04A Masonry Turnkey                 </w:t>
      </w:r>
      <w:r w:rsidR="00003D23">
        <w:t xml:space="preserve">       </w:t>
      </w:r>
    </w:p>
    <w:p w:rsidR="00DA1E5F" w:rsidRDefault="00003D23">
      <w:pPr>
        <w:pStyle w:val="BodyText"/>
        <w:tabs>
          <w:tab w:val="left" w:pos="3916"/>
          <w:tab w:val="left" w:pos="6887"/>
        </w:tabs>
        <w:jc w:val="both"/>
        <w:rPr>
          <w:b w:val="0"/>
        </w:rPr>
      </w:pPr>
      <w:r>
        <w:t>05A-Turnkey</w:t>
      </w:r>
      <w:r>
        <w:rPr>
          <w:spacing w:val="-2"/>
        </w:rPr>
        <w:t xml:space="preserve"> </w:t>
      </w:r>
      <w:r>
        <w:t>Steel</w:t>
      </w:r>
      <w:r>
        <w:rPr>
          <w:spacing w:val="-1"/>
        </w:rPr>
        <w:t xml:space="preserve"> </w:t>
      </w:r>
      <w:r>
        <w:t>Package</w:t>
      </w:r>
      <w:r>
        <w:rPr>
          <w:b w:val="0"/>
        </w:rPr>
        <w:tab/>
      </w:r>
    </w:p>
    <w:p w:rsidR="00DA1E5F" w:rsidRDefault="00DA1E5F">
      <w:pPr>
        <w:jc w:val="both"/>
        <w:sectPr w:rsidR="00DA1E5F">
          <w:type w:val="continuous"/>
          <w:pgSz w:w="12240" w:h="15840"/>
          <w:pgMar w:top="1360" w:right="1120" w:bottom="1340" w:left="1680" w:header="720" w:footer="720" w:gutter="0"/>
          <w:cols w:space="720"/>
        </w:sectPr>
      </w:pPr>
    </w:p>
    <w:p w:rsidR="0001197D" w:rsidRDefault="0001197D">
      <w:pPr>
        <w:pStyle w:val="BodyText"/>
        <w:ind w:right="20"/>
      </w:pPr>
      <w:r>
        <w:t>06A- Casework &amp; Countertops</w:t>
      </w:r>
    </w:p>
    <w:p w:rsidR="0001197D" w:rsidRDefault="0001197D">
      <w:pPr>
        <w:pStyle w:val="BodyText"/>
        <w:ind w:right="20"/>
      </w:pPr>
      <w:r>
        <w:t>06B-Finish Carpentry</w:t>
      </w:r>
    </w:p>
    <w:p w:rsidR="00DA1E5F" w:rsidRDefault="00003D23">
      <w:pPr>
        <w:pStyle w:val="BodyText"/>
        <w:ind w:right="20"/>
      </w:pPr>
      <w:r>
        <w:t>07A-Turnkey Thermal &amp; Moisture Protection Package</w:t>
      </w:r>
    </w:p>
    <w:p w:rsidR="00DA1E5F" w:rsidRPr="0003725D" w:rsidRDefault="00003D23" w:rsidP="0003725D">
      <w:pPr>
        <w:pStyle w:val="BodyText"/>
        <w:tabs>
          <w:tab w:val="left" w:pos="3091"/>
        </w:tabs>
        <w:rPr>
          <w:b w:val="0"/>
        </w:rPr>
        <w:sectPr w:rsidR="00DA1E5F" w:rsidRPr="0003725D">
          <w:type w:val="continuous"/>
          <w:pgSz w:w="12240" w:h="15840"/>
          <w:pgMar w:top="1360" w:right="1120" w:bottom="1340" w:left="1680" w:header="720" w:footer="720" w:gutter="0"/>
          <w:cols w:num="2" w:space="720" w:equalWidth="0">
            <w:col w:w="3132" w:space="664"/>
            <w:col w:w="5644"/>
          </w:cols>
        </w:sectPr>
      </w:pPr>
      <w:r>
        <w:rPr>
          <w:b w:val="0"/>
        </w:rPr>
        <w:br w:type="column"/>
      </w:r>
      <w:r w:rsidR="0003725D">
        <w:rPr>
          <w:b w:val="0"/>
        </w:rPr>
        <w:tab/>
      </w:r>
      <w:r w:rsidR="0003725D">
        <w:rPr>
          <w:b w:val="0"/>
        </w:rPr>
        <w:tab/>
      </w:r>
    </w:p>
    <w:p w:rsidR="00DA1E5F" w:rsidRDefault="0003725D" w:rsidP="0003725D">
      <w:pPr>
        <w:pStyle w:val="BodyText"/>
        <w:tabs>
          <w:tab w:val="left" w:pos="3916"/>
          <w:tab w:val="left" w:pos="6887"/>
        </w:tabs>
        <w:ind w:left="0"/>
        <w:rPr>
          <w:b w:val="0"/>
        </w:rPr>
      </w:pPr>
      <w:r>
        <w:t xml:space="preserve">  </w:t>
      </w:r>
      <w:r w:rsidR="0001197D">
        <w:t>07C</w:t>
      </w:r>
      <w:r w:rsidR="00003D23">
        <w:t>-Turnkey</w:t>
      </w:r>
      <w:r w:rsidR="00003D23">
        <w:rPr>
          <w:spacing w:val="-2"/>
        </w:rPr>
        <w:t xml:space="preserve"> </w:t>
      </w:r>
      <w:r w:rsidR="00003D23">
        <w:t>Roofing</w:t>
      </w:r>
      <w:r w:rsidR="00003D23">
        <w:rPr>
          <w:spacing w:val="-2"/>
        </w:rPr>
        <w:t xml:space="preserve"> </w:t>
      </w:r>
      <w:r w:rsidR="00003D23">
        <w:t>Package</w:t>
      </w:r>
      <w:r w:rsidR="00003D23">
        <w:rPr>
          <w:b w:val="0"/>
        </w:rPr>
        <w:tab/>
      </w:r>
    </w:p>
    <w:p w:rsidR="00DA1E5F" w:rsidRDefault="00DA1E5F">
      <w:pPr>
        <w:sectPr w:rsidR="00DA1E5F">
          <w:type w:val="continuous"/>
          <w:pgSz w:w="12240" w:h="15840"/>
          <w:pgMar w:top="1360" w:right="1120" w:bottom="1340" w:left="1680" w:header="720" w:footer="720" w:gutter="0"/>
          <w:cols w:space="720"/>
        </w:sectPr>
      </w:pPr>
    </w:p>
    <w:p w:rsidR="00DA1E5F" w:rsidRDefault="0001197D" w:rsidP="00003D23">
      <w:pPr>
        <w:pStyle w:val="BodyText"/>
        <w:ind w:right="734"/>
      </w:pPr>
      <w:r>
        <w:t>08A</w:t>
      </w:r>
      <w:r w:rsidR="00003D23">
        <w:t>-Turnkey Aluminum &amp; Glazing Package</w:t>
      </w:r>
    </w:p>
    <w:p w:rsidR="00DA1E5F" w:rsidRDefault="00003D23" w:rsidP="00003D23">
      <w:pPr>
        <w:pStyle w:val="BodyText"/>
        <w:tabs>
          <w:tab w:val="left" w:pos="3091"/>
        </w:tabs>
        <w:rPr>
          <w:b w:val="0"/>
        </w:rPr>
      </w:pPr>
      <w:r>
        <w:rPr>
          <w:b w:val="0"/>
        </w:rPr>
        <w:br w:type="column"/>
      </w:r>
    </w:p>
    <w:p w:rsidR="00DA1E5F" w:rsidRDefault="00DA1E5F">
      <w:pPr>
        <w:rPr>
          <w:sz w:val="24"/>
        </w:rPr>
      </w:pPr>
    </w:p>
    <w:p w:rsidR="00DA1E5F" w:rsidRPr="00003D23" w:rsidRDefault="00DA1E5F" w:rsidP="00003D23">
      <w:pPr>
        <w:pStyle w:val="BodyText"/>
        <w:tabs>
          <w:tab w:val="left" w:pos="3091"/>
        </w:tabs>
        <w:ind w:left="0"/>
        <w:rPr>
          <w:b w:val="0"/>
        </w:rPr>
        <w:sectPr w:rsidR="00DA1E5F" w:rsidRPr="00003D23">
          <w:type w:val="continuous"/>
          <w:pgSz w:w="12240" w:h="15840"/>
          <w:pgMar w:top="1360" w:right="1120" w:bottom="1340" w:left="1680" w:header="720" w:footer="720" w:gutter="0"/>
          <w:cols w:num="2" w:space="720" w:equalWidth="0">
            <w:col w:w="3674" w:space="123"/>
            <w:col w:w="5643"/>
          </w:cols>
        </w:sectPr>
      </w:pPr>
    </w:p>
    <w:p w:rsidR="0001197D" w:rsidRDefault="0001197D">
      <w:pPr>
        <w:pStyle w:val="BodyText"/>
        <w:tabs>
          <w:tab w:val="left" w:pos="6887"/>
        </w:tabs>
        <w:jc w:val="both"/>
      </w:pPr>
      <w:r>
        <w:t>08B-Doors, Frames, Hardware</w:t>
      </w:r>
      <w:r>
        <w:tab/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08D-Roll Up &amp; Specialty Doors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09A-Drywall &amp; Framing Turkey</w:t>
      </w:r>
    </w:p>
    <w:p w:rsidR="0001197D" w:rsidRDefault="0001197D">
      <w:pPr>
        <w:pStyle w:val="BodyText"/>
        <w:tabs>
          <w:tab w:val="left" w:pos="6887"/>
        </w:tabs>
        <w:jc w:val="both"/>
      </w:pPr>
    </w:p>
    <w:p w:rsidR="0001197D" w:rsidRDefault="0001197D">
      <w:pPr>
        <w:pStyle w:val="BodyText"/>
        <w:tabs>
          <w:tab w:val="left" w:pos="6887"/>
        </w:tabs>
        <w:jc w:val="both"/>
      </w:pPr>
      <w:r>
        <w:t>09B-Acoustical &amp; Metal Ceilings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&amp;Tile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09D-Resilient &amp; Carpet Flooring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Transitions &amp; Base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09E-Hard Tile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09G-Painting &amp; Coatings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09H-Resinous Flooring &amp; Base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10A-Signage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10B-Folding Partition Walls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12A-Window Treatments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14A-Elevators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15A-Plumbing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15B-Fire Protection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15C-HVAC</w:t>
      </w:r>
    </w:p>
    <w:p w:rsidR="0001197D" w:rsidRDefault="0001197D">
      <w:pPr>
        <w:pStyle w:val="BodyText"/>
        <w:tabs>
          <w:tab w:val="left" w:pos="6887"/>
        </w:tabs>
        <w:jc w:val="both"/>
      </w:pPr>
      <w:r>
        <w:t>32A-Timber Piles</w:t>
      </w:r>
    </w:p>
    <w:p w:rsidR="00DA1E5F" w:rsidRDefault="00003D23">
      <w:pPr>
        <w:pStyle w:val="BodyText"/>
        <w:tabs>
          <w:tab w:val="left" w:pos="6887"/>
        </w:tabs>
        <w:jc w:val="both"/>
        <w:rPr>
          <w:b w:val="0"/>
        </w:rPr>
      </w:pPr>
      <w:r>
        <w:t xml:space="preserve">13A-Turnkey Exterior Fountain        </w:t>
      </w:r>
    </w:p>
    <w:p w:rsidR="00DA1E5F" w:rsidRDefault="00DA1E5F">
      <w:pPr>
        <w:jc w:val="both"/>
        <w:sectPr w:rsidR="00DA1E5F">
          <w:type w:val="continuous"/>
          <w:pgSz w:w="12240" w:h="15840"/>
          <w:pgMar w:top="1360" w:right="1120" w:bottom="1340" w:left="1680" w:header="720" w:footer="720" w:gutter="0"/>
          <w:cols w:space="720"/>
        </w:sectPr>
      </w:pPr>
    </w:p>
    <w:p w:rsidR="00DA1E5F" w:rsidRDefault="00003D23">
      <w:pPr>
        <w:spacing w:before="7"/>
        <w:rPr>
          <w:b/>
          <w:sz w:val="30"/>
        </w:rPr>
      </w:pPr>
      <w:r>
        <w:lastRenderedPageBreak/>
        <w:br w:type="column"/>
      </w:r>
    </w:p>
    <w:p w:rsidR="00DA1E5F" w:rsidRDefault="00DA1E5F">
      <w:pPr>
        <w:sectPr w:rsidR="00DA1E5F">
          <w:pgSz w:w="12240" w:h="15840"/>
          <w:pgMar w:top="1360" w:right="1120" w:bottom="1400" w:left="1680" w:header="0" w:footer="1151" w:gutter="0"/>
          <w:cols w:num="2" w:space="720" w:equalWidth="0">
            <w:col w:w="3679" w:space="118"/>
            <w:col w:w="5643"/>
          </w:cols>
        </w:sectPr>
      </w:pPr>
    </w:p>
    <w:p w:rsidR="00DA1E5F" w:rsidRDefault="00DA1E5F">
      <w:pPr>
        <w:rPr>
          <w:sz w:val="20"/>
        </w:rPr>
      </w:pPr>
    </w:p>
    <w:p w:rsidR="00DA1E5F" w:rsidRDefault="00DA1E5F">
      <w:pPr>
        <w:rPr>
          <w:sz w:val="20"/>
        </w:rPr>
      </w:pPr>
    </w:p>
    <w:p w:rsidR="00DA1E5F" w:rsidRDefault="00DA1E5F">
      <w:pPr>
        <w:rPr>
          <w:sz w:val="20"/>
        </w:rPr>
      </w:pPr>
    </w:p>
    <w:p w:rsidR="00DA1E5F" w:rsidRDefault="00DA1E5F">
      <w:pPr>
        <w:rPr>
          <w:sz w:val="20"/>
        </w:rPr>
      </w:pPr>
    </w:p>
    <w:p w:rsidR="00DA1E5F" w:rsidRDefault="00DA1E5F">
      <w:pPr>
        <w:rPr>
          <w:sz w:val="20"/>
        </w:rPr>
      </w:pPr>
    </w:p>
    <w:p w:rsidR="00DA1E5F" w:rsidRDefault="00003D23">
      <w:pPr>
        <w:spacing w:before="225"/>
        <w:ind w:left="119" w:right="103"/>
        <w:jc w:val="both"/>
        <w:rPr>
          <w:sz w:val="24"/>
        </w:rPr>
      </w:pPr>
      <w:r>
        <w:rPr>
          <w:sz w:val="24"/>
        </w:rPr>
        <w:t xml:space="preserve">All pre-qualified bidders will be provided the link to Clancy &amp; </w:t>
      </w:r>
      <w:proofErr w:type="spellStart"/>
      <w:r>
        <w:rPr>
          <w:sz w:val="24"/>
        </w:rPr>
        <w:t>Theys</w:t>
      </w:r>
      <w:proofErr w:type="spellEnd"/>
      <w:r>
        <w:rPr>
          <w:sz w:val="24"/>
        </w:rPr>
        <w:t xml:space="preserve">’ ftp site with a user name and password for access and download to all bid documents. Bidders may provide second-tier subcontractors and </w:t>
      </w:r>
      <w:proofErr w:type="gramStart"/>
      <w:r>
        <w:rPr>
          <w:sz w:val="24"/>
        </w:rPr>
        <w:t>suppliers</w:t>
      </w:r>
      <w:proofErr w:type="gramEnd"/>
      <w:r>
        <w:rPr>
          <w:sz w:val="24"/>
        </w:rPr>
        <w:t xml:space="preserve"> access to FTP site with the user name and password.</w:t>
      </w:r>
    </w:p>
    <w:p w:rsidR="00DA1E5F" w:rsidRDefault="00DA1E5F">
      <w:pPr>
        <w:rPr>
          <w:sz w:val="26"/>
        </w:rPr>
      </w:pPr>
    </w:p>
    <w:p w:rsidR="00DA1E5F" w:rsidRDefault="00DA1E5F"/>
    <w:p w:rsidR="00DA1E5F" w:rsidRDefault="00003D23">
      <w:pPr>
        <w:ind w:left="119" w:right="102"/>
        <w:jc w:val="both"/>
        <w:rPr>
          <w:sz w:val="24"/>
        </w:rPr>
      </w:pPr>
      <w:r>
        <w:rPr>
          <w:b/>
          <w:sz w:val="24"/>
        </w:rPr>
        <w:t xml:space="preserve">City of Wilmington and Clancy &amp; </w:t>
      </w:r>
      <w:proofErr w:type="spellStart"/>
      <w:r>
        <w:rPr>
          <w:b/>
          <w:sz w:val="24"/>
        </w:rPr>
        <w:t>Theys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have an affirmative action policy of fostering, promoting and conducting business with women and minority owned enterprises. Women and minority contractors are encouraged to participate in the bid process.</w:t>
      </w:r>
    </w:p>
    <w:p w:rsidR="00DA1E5F" w:rsidRDefault="00DA1E5F">
      <w:pPr>
        <w:rPr>
          <w:sz w:val="24"/>
        </w:rPr>
      </w:pPr>
    </w:p>
    <w:p w:rsidR="00DA1E5F" w:rsidRDefault="00003D23">
      <w:pPr>
        <w:ind w:left="119" w:right="394"/>
        <w:rPr>
          <w:sz w:val="24"/>
        </w:rPr>
      </w:pPr>
      <w:r>
        <w:rPr>
          <w:sz w:val="24"/>
        </w:rPr>
        <w:t xml:space="preserve">Inquiries should be made to the Construction Manager, Clancy &amp; </w:t>
      </w:r>
      <w:proofErr w:type="spellStart"/>
      <w:r>
        <w:rPr>
          <w:sz w:val="24"/>
        </w:rPr>
        <w:t>Theys</w:t>
      </w:r>
      <w:proofErr w:type="spellEnd"/>
      <w:r>
        <w:rPr>
          <w:sz w:val="24"/>
        </w:rPr>
        <w:t xml:space="preserve"> Construction Company, to the attention of </w:t>
      </w:r>
      <w:r>
        <w:rPr>
          <w:b/>
          <w:sz w:val="24"/>
        </w:rPr>
        <w:t>David Gadalla</w:t>
      </w:r>
      <w:r>
        <w:rPr>
          <w:sz w:val="24"/>
        </w:rPr>
        <w:t xml:space="preserve">, </w:t>
      </w:r>
      <w:hyperlink r:id="rId11">
        <w:r>
          <w:rPr>
            <w:color w:val="0000FF"/>
            <w:sz w:val="24"/>
            <w:u w:val="single" w:color="0000FF"/>
          </w:rPr>
          <w:t>davidgadalla@clancytheys.com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or at 910-392- 5220.</w:t>
      </w:r>
    </w:p>
    <w:sectPr w:rsidR="00DA1E5F">
      <w:type w:val="continuous"/>
      <w:pgSz w:w="12240" w:h="15840"/>
      <w:pgMar w:top="1360" w:right="1120" w:bottom="134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643" w:rsidRDefault="00AE7643">
      <w:r>
        <w:separator/>
      </w:r>
    </w:p>
  </w:endnote>
  <w:endnote w:type="continuationSeparator" w:id="0">
    <w:p w:rsidR="00AE7643" w:rsidRDefault="00AE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E5F" w:rsidRDefault="0001197D">
    <w:pPr>
      <w:pStyle w:val="BodyText"/>
      <w:spacing w:line="14" w:lineRule="auto"/>
      <w:ind w:left="0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6103620</wp:posOffset>
              </wp:positionH>
              <wp:positionV relativeFrom="page">
                <wp:posOffset>9343390</wp:posOffset>
              </wp:positionV>
              <wp:extent cx="958215" cy="464185"/>
              <wp:effectExtent l="0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215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1E5F" w:rsidRDefault="00003D23">
                          <w:pPr>
                            <w:spacing w:before="10" w:line="229" w:lineRule="exact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NTB</w:t>
                          </w:r>
                        </w:p>
                        <w:p w:rsidR="00DA1E5F" w:rsidRDefault="00003D23">
                          <w:pPr>
                            <w:ind w:left="214" w:hanging="195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    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3725D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01197D">
                            <w:rPr>
                              <w:sz w:val="20"/>
                            </w:rPr>
                            <w:t xml:space="preserve"> of 2 REV 11-14-19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0.6pt;margin-top:735.7pt;width:75.45pt;height:36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" filled="f" stroked="f">
              <v:textbox inset="0,0,0,0">
                <w:txbxContent>
                  <w:p w:rsidR="00DA1E5F" w:rsidRDefault="00003D23">
                    <w:pPr>
                      <w:spacing w:before="10" w:line="229" w:lineRule="exact"/>
                      <w:ind w:left="52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NTB</w:t>
                    </w:r>
                  </w:p>
                  <w:p w:rsidR="00DA1E5F" w:rsidRDefault="00003D23">
                    <w:pPr>
                      <w:ind w:left="214" w:hanging="19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  Page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3725D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 w:rsidR="0001197D">
                      <w:rPr>
                        <w:sz w:val="20"/>
                      </w:rPr>
                      <w:t xml:space="preserve"> of 2 REV 11-14-19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643" w:rsidRDefault="00AE7643">
      <w:r>
        <w:separator/>
      </w:r>
    </w:p>
  </w:footnote>
  <w:footnote w:type="continuationSeparator" w:id="0">
    <w:p w:rsidR="00AE7643" w:rsidRDefault="00AE7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E5F"/>
    <w:rsid w:val="00003D23"/>
    <w:rsid w:val="0001197D"/>
    <w:rsid w:val="0003725D"/>
    <w:rsid w:val="006E720C"/>
    <w:rsid w:val="00844A77"/>
    <w:rsid w:val="00AE7643"/>
    <w:rsid w:val="00DA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03F77A-375B-4CBF-B7B9-F3272CC3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03D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D2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03D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D23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A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A77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844A77"/>
    <w:rPr>
      <w:rFonts w:ascii="Times New Roman" w:hAnsi="Times New Roman" w:cs="Times New Roman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4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NTllMWY3NWQtMTcyOS00YzgyLWI4MjgtNTFkMjdlZWRmOWE2%40thread.v2/0?context=%7b%22Tid%22%3a%22933e1a58-eef3-492d-9f83-faabb7965aa5%22%2c%22Oid%22%3a%22384b8266-dc0d-4f2c-a924-db1c3b655c41%22%7d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1%20984-664-3554,,99288948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s.microsoft.com/l/meetup-join/19%3ameeting_YTRjYmU0MGEtMzAwOS00Yjk4LTkwMDEtMmJkNDhjZThhOWMx%40thread.v2/0?context=%7b%22Tid%22%3a%22933e1a58-eef3-492d-9f83-faabb7965aa5%22%2c%22Oid%22%3a%22384b8266-dc0d-4f2c-a924-db1c3b655c41%22%7d" TargetMode="External"/><Relationship Id="rId11" Type="http://schemas.openxmlformats.org/officeDocument/2006/relationships/hyperlink" Target="mailto:davidgadalla@clancytheys.com" TargetMode="Externa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tel:+1%20984-664-3554,,116366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Clancy &amp; Theys Construction Company</Company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Gadalla</dc:creator>
  <cp:lastModifiedBy>David Gadalla</cp:lastModifiedBy>
  <cp:revision>4</cp:revision>
  <cp:lastPrinted>2019-11-14T16:58:00Z</cp:lastPrinted>
  <dcterms:created xsi:type="dcterms:W3CDTF">2019-11-14T16:54:00Z</dcterms:created>
  <dcterms:modified xsi:type="dcterms:W3CDTF">2019-11-14T17:50:00Z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2019-04-22T00:00:00Z</vt:filetime>
  </property>
  <property fmtid="{D5CDD505-2E9C-101B-9397-08002B2CF9AE}" pid="3" name="Creator">
    <vt:lpwstr>Bluebeam Stapler 2018</vt:lpwstr>
  </property>
  <property fmtid="{D5CDD505-2E9C-101B-9397-08002B2CF9AE}" pid="4" name="LastSaved">
    <vt:filetime>2019-08-21T00:00:00Z</vt:filetime>
  </property>
</Properties>
</file>